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DD05" w14:textId="31EC0D84" w:rsidR="00604ABC" w:rsidRPr="00604ABC" w:rsidRDefault="00604ABC" w:rsidP="00604ABC">
      <w:pPr>
        <w:jc w:val="center"/>
        <w:rPr>
          <w:rFonts w:cstheme="minorHAnsi"/>
          <w:b/>
          <w:bCs/>
          <w:sz w:val="32"/>
          <w:szCs w:val="32"/>
        </w:rPr>
      </w:pPr>
      <w:r w:rsidRPr="00604ABC">
        <w:rPr>
          <w:rFonts w:cstheme="minorHAnsi"/>
          <w:b/>
          <w:bCs/>
          <w:sz w:val="32"/>
          <w:szCs w:val="32"/>
        </w:rPr>
        <w:t>APDEM Suggested Practices for Fellow-Directed</w:t>
      </w:r>
    </w:p>
    <w:p w14:paraId="42C92A51" w14:textId="6770E81D" w:rsidR="00604ABC" w:rsidRDefault="00604ABC" w:rsidP="00604ABC">
      <w:pPr>
        <w:jc w:val="center"/>
        <w:rPr>
          <w:rFonts w:cstheme="minorHAnsi"/>
          <w:b/>
          <w:bCs/>
          <w:sz w:val="32"/>
          <w:szCs w:val="32"/>
        </w:rPr>
      </w:pPr>
      <w:r w:rsidRPr="00604ABC">
        <w:rPr>
          <w:rFonts w:cstheme="minorHAnsi"/>
          <w:b/>
          <w:bCs/>
          <w:sz w:val="32"/>
          <w:szCs w:val="32"/>
        </w:rPr>
        <w:t>Patient Care during COVID-19 Pandemic</w:t>
      </w:r>
    </w:p>
    <w:p w14:paraId="71859EF0" w14:textId="77777777" w:rsidR="00403A68" w:rsidRDefault="00403A68" w:rsidP="00604ABC">
      <w:pPr>
        <w:jc w:val="center"/>
        <w:rPr>
          <w:rFonts w:cstheme="minorHAnsi"/>
          <w:b/>
          <w:bCs/>
          <w:sz w:val="32"/>
          <w:szCs w:val="32"/>
        </w:rPr>
      </w:pPr>
    </w:p>
    <w:p w14:paraId="01F0BC2D" w14:textId="77777777" w:rsidR="00800E56" w:rsidRDefault="00800E56" w:rsidP="00800E56">
      <w:pPr>
        <w:rPr>
          <w:rFonts w:cstheme="minorHAnsi"/>
          <w:b/>
          <w:bCs/>
        </w:rPr>
      </w:pPr>
    </w:p>
    <w:p w14:paraId="5BC82BFE" w14:textId="7B5C2AFC" w:rsidR="008B66F6" w:rsidRPr="00800E56" w:rsidRDefault="00800E56" w:rsidP="00800E5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A731D4" w:rsidRPr="00800E56">
        <w:rPr>
          <w:rFonts w:cstheme="minorHAnsi"/>
          <w:b/>
          <w:bCs/>
        </w:rPr>
        <w:t>Inpatient Care</w:t>
      </w:r>
    </w:p>
    <w:p w14:paraId="7C450762" w14:textId="7F394524" w:rsidR="00A731D4" w:rsidRPr="00B761D2" w:rsidRDefault="00A731D4">
      <w:pPr>
        <w:rPr>
          <w:rFonts w:cstheme="minorHAnsi"/>
        </w:rPr>
      </w:pPr>
    </w:p>
    <w:p w14:paraId="54DD1C34" w14:textId="4C972207" w:rsidR="00CB7461" w:rsidRDefault="00876A14" w:rsidP="00CB7461">
      <w:pPr>
        <w:pStyle w:val="ListParagraph"/>
        <w:numPr>
          <w:ilvl w:val="0"/>
          <w:numId w:val="10"/>
        </w:numPr>
        <w:rPr>
          <w:rFonts w:cstheme="minorHAnsi"/>
        </w:rPr>
      </w:pPr>
      <w:r w:rsidRPr="00CB7461">
        <w:rPr>
          <w:rFonts w:cstheme="minorHAnsi"/>
        </w:rPr>
        <w:t>There is lack of consistency amongst institutions regarding in-pers</w:t>
      </w:r>
      <w:r w:rsidR="0038197D">
        <w:rPr>
          <w:rFonts w:cstheme="minorHAnsi"/>
        </w:rPr>
        <w:t>on vs. remote in-patient visits in the inpatient setting.</w:t>
      </w:r>
      <w:r w:rsidRPr="00CB7461">
        <w:rPr>
          <w:rFonts w:cstheme="minorHAnsi"/>
        </w:rPr>
        <w:t xml:space="preserve"> </w:t>
      </w:r>
    </w:p>
    <w:p w14:paraId="639B8170" w14:textId="56F455C3" w:rsidR="009476E6" w:rsidRPr="001F731C" w:rsidRDefault="009476E6" w:rsidP="009476E6">
      <w:pPr>
        <w:pStyle w:val="ListParagraph"/>
        <w:numPr>
          <w:ilvl w:val="0"/>
          <w:numId w:val="10"/>
        </w:numPr>
        <w:rPr>
          <w:rFonts w:cstheme="minorHAnsi"/>
        </w:rPr>
      </w:pPr>
      <w:r w:rsidRPr="001F731C">
        <w:rPr>
          <w:rFonts w:cstheme="minorHAnsi"/>
        </w:rPr>
        <w:t>Determination of telehealth vs. in-person evaluation</w:t>
      </w:r>
      <w:r>
        <w:rPr>
          <w:rFonts w:cstheme="minorHAnsi"/>
        </w:rPr>
        <w:t xml:space="preserve"> for individual patients</w:t>
      </w:r>
    </w:p>
    <w:p w14:paraId="5FC18F69" w14:textId="016F2F49" w:rsidR="009476E6" w:rsidRDefault="009476E6" w:rsidP="009476E6">
      <w:pPr>
        <w:pStyle w:val="ListParagraph"/>
        <w:numPr>
          <w:ilvl w:val="1"/>
          <w:numId w:val="10"/>
        </w:numPr>
        <w:rPr>
          <w:rFonts w:cstheme="minorHAnsi"/>
        </w:rPr>
      </w:pPr>
      <w:r w:rsidRPr="00CB7461">
        <w:rPr>
          <w:rFonts w:cstheme="minorHAnsi"/>
        </w:rPr>
        <w:t>Must be mutually agreed upon by</w:t>
      </w:r>
      <w:r w:rsidR="00A354B9">
        <w:rPr>
          <w:rFonts w:cstheme="minorHAnsi"/>
        </w:rPr>
        <w:t xml:space="preserve"> consult team and primary team</w:t>
      </w:r>
      <w:r w:rsidRPr="00CB7461">
        <w:rPr>
          <w:rFonts w:cstheme="minorHAnsi"/>
        </w:rPr>
        <w:t xml:space="preserve"> </w:t>
      </w:r>
    </w:p>
    <w:p w14:paraId="741BA525" w14:textId="2DC1514A" w:rsidR="009476E6" w:rsidRPr="009476E6" w:rsidRDefault="009476E6" w:rsidP="009476E6">
      <w:pPr>
        <w:pStyle w:val="ListParagraph"/>
        <w:numPr>
          <w:ilvl w:val="1"/>
          <w:numId w:val="10"/>
        </w:numPr>
        <w:rPr>
          <w:rFonts w:cstheme="minorHAnsi"/>
        </w:rPr>
      </w:pPr>
      <w:r w:rsidRPr="00CB7461">
        <w:rPr>
          <w:rFonts w:cstheme="minorHAnsi"/>
        </w:rPr>
        <w:t xml:space="preserve">Any questions/concerns should be addressed </w:t>
      </w:r>
      <w:r w:rsidR="00A354B9">
        <w:rPr>
          <w:rFonts w:cstheme="minorHAnsi"/>
        </w:rPr>
        <w:t>via</w:t>
      </w:r>
      <w:r w:rsidRPr="00CB7461">
        <w:rPr>
          <w:rFonts w:cstheme="minorHAnsi"/>
        </w:rPr>
        <w:t xml:space="preserve"> attending-to-attending </w:t>
      </w:r>
      <w:r w:rsidR="00A354B9">
        <w:rPr>
          <w:rFonts w:cstheme="minorHAnsi"/>
        </w:rPr>
        <w:t>discussion</w:t>
      </w:r>
      <w:r w:rsidRPr="00CB7461">
        <w:rPr>
          <w:rFonts w:cstheme="minorHAnsi"/>
        </w:rPr>
        <w:t xml:space="preserve"> (not </w:t>
      </w:r>
      <w:r>
        <w:rPr>
          <w:rFonts w:cstheme="minorHAnsi"/>
        </w:rPr>
        <w:t>fellow/housestaff</w:t>
      </w:r>
      <w:r w:rsidRPr="00CB7461">
        <w:rPr>
          <w:rFonts w:cstheme="minorHAnsi"/>
        </w:rPr>
        <w:t>)</w:t>
      </w:r>
    </w:p>
    <w:p w14:paraId="2D3FCF5B" w14:textId="1255D34F" w:rsidR="009476E6" w:rsidRDefault="009476E6" w:rsidP="009476E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</w:t>
      </w:r>
      <w:r w:rsidRPr="009476E6">
        <w:rPr>
          <w:rFonts w:cstheme="minorHAnsi"/>
        </w:rPr>
        <w:t>hysi</w:t>
      </w:r>
      <w:r>
        <w:rPr>
          <w:rFonts w:cstheme="minorHAnsi"/>
        </w:rPr>
        <w:t xml:space="preserve">cian-patient interaction (phone or </w:t>
      </w:r>
      <w:r w:rsidRPr="009476E6">
        <w:rPr>
          <w:rFonts w:cstheme="minorHAnsi"/>
        </w:rPr>
        <w:t xml:space="preserve">video call) is </w:t>
      </w:r>
      <w:r>
        <w:rPr>
          <w:rFonts w:cstheme="minorHAnsi"/>
        </w:rPr>
        <w:t xml:space="preserve">essential to </w:t>
      </w:r>
      <w:r w:rsidR="00A354B9">
        <w:rPr>
          <w:rFonts w:cstheme="minorHAnsi"/>
        </w:rPr>
        <w:t>telehealth visit</w:t>
      </w:r>
    </w:p>
    <w:p w14:paraId="3F13959C" w14:textId="77777777" w:rsidR="00CB7461" w:rsidRDefault="00876A14" w:rsidP="009476E6">
      <w:pPr>
        <w:pStyle w:val="ListParagraph"/>
        <w:numPr>
          <w:ilvl w:val="1"/>
          <w:numId w:val="10"/>
        </w:numPr>
        <w:rPr>
          <w:rFonts w:cstheme="minorHAnsi"/>
        </w:rPr>
      </w:pPr>
      <w:r w:rsidRPr="00CB7461">
        <w:rPr>
          <w:rFonts w:cstheme="minorHAnsi"/>
        </w:rPr>
        <w:t>Joint phone/video calls between fellow/attending/patient encouraged to optimize teaching and supervision</w:t>
      </w:r>
    </w:p>
    <w:p w14:paraId="2A80DDEC" w14:textId="019834C7" w:rsidR="001F731C" w:rsidRDefault="00876A14" w:rsidP="009476E6">
      <w:pPr>
        <w:pStyle w:val="ListParagraph"/>
        <w:numPr>
          <w:ilvl w:val="1"/>
          <w:numId w:val="10"/>
        </w:numPr>
        <w:rPr>
          <w:rFonts w:cstheme="minorHAnsi"/>
        </w:rPr>
      </w:pPr>
      <w:r w:rsidRPr="00CB7461">
        <w:rPr>
          <w:rFonts w:cstheme="minorHAnsi"/>
        </w:rPr>
        <w:t>If remote, to maximize workflow, recommended to not call the patient more than once per day</w:t>
      </w:r>
      <w:r w:rsidR="00CB7461" w:rsidRPr="00CB7461">
        <w:rPr>
          <w:rFonts w:cstheme="minorHAnsi"/>
        </w:rPr>
        <w:t xml:space="preserve"> (consider joint </w:t>
      </w:r>
      <w:r w:rsidR="009476E6">
        <w:rPr>
          <w:rFonts w:cstheme="minorHAnsi"/>
        </w:rPr>
        <w:t xml:space="preserve">conference </w:t>
      </w:r>
      <w:r w:rsidR="00CB7461" w:rsidRPr="00CB7461">
        <w:rPr>
          <w:rFonts w:cstheme="minorHAnsi"/>
        </w:rPr>
        <w:t>calls from fellow/attending to patient)</w:t>
      </w:r>
    </w:p>
    <w:p w14:paraId="1C58C13B" w14:textId="1C41FC83" w:rsidR="00876A14" w:rsidRPr="001F731C" w:rsidRDefault="00876A14" w:rsidP="001F731C">
      <w:pPr>
        <w:pStyle w:val="ListParagraph"/>
        <w:numPr>
          <w:ilvl w:val="0"/>
          <w:numId w:val="10"/>
        </w:numPr>
        <w:rPr>
          <w:rFonts w:cstheme="minorHAnsi"/>
        </w:rPr>
      </w:pPr>
      <w:r w:rsidRPr="001F731C">
        <w:rPr>
          <w:rFonts w:cstheme="minorHAnsi"/>
        </w:rPr>
        <w:t>“E-consult” can be used for peer-to-peer discussions</w:t>
      </w:r>
      <w:r w:rsidR="001F731C" w:rsidRPr="001F731C">
        <w:rPr>
          <w:rFonts w:cstheme="minorHAnsi"/>
        </w:rPr>
        <w:t xml:space="preserve"> (interprofessional consultation)</w:t>
      </w:r>
    </w:p>
    <w:p w14:paraId="13F9AD02" w14:textId="06F76EAE" w:rsidR="00876A14" w:rsidRDefault="001F731C" w:rsidP="001F731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Intended </w:t>
      </w:r>
      <w:r w:rsidRPr="001F731C">
        <w:rPr>
          <w:rFonts w:cstheme="minorHAnsi"/>
        </w:rPr>
        <w:t xml:space="preserve">to be used for a one-time rendering of an opinion, </w:t>
      </w:r>
      <w:r w:rsidR="009476E6">
        <w:rPr>
          <w:rFonts w:cstheme="minorHAnsi"/>
        </w:rPr>
        <w:t>not</w:t>
      </w:r>
      <w:r w:rsidRPr="001F731C">
        <w:rPr>
          <w:rFonts w:cstheme="minorHAnsi"/>
        </w:rPr>
        <w:t xml:space="preserve"> for patients </w:t>
      </w:r>
      <w:r>
        <w:rPr>
          <w:rFonts w:cstheme="minorHAnsi"/>
        </w:rPr>
        <w:t xml:space="preserve">being </w:t>
      </w:r>
      <w:r w:rsidRPr="001F731C">
        <w:rPr>
          <w:rFonts w:cstheme="minorHAnsi"/>
        </w:rPr>
        <w:t>follow</w:t>
      </w:r>
      <w:r>
        <w:rPr>
          <w:rFonts w:cstheme="minorHAnsi"/>
        </w:rPr>
        <w:t>ed</w:t>
      </w:r>
      <w:r w:rsidR="00A354B9">
        <w:rPr>
          <w:rFonts w:cstheme="minorHAnsi"/>
        </w:rPr>
        <w:t xml:space="preserve"> serially in the hospital</w:t>
      </w:r>
    </w:p>
    <w:p w14:paraId="1AAE85A9" w14:textId="421277F4" w:rsidR="001F731C" w:rsidRDefault="001F731C" w:rsidP="001F731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Check with </w:t>
      </w:r>
      <w:r w:rsidR="009476E6">
        <w:rPr>
          <w:rFonts w:cstheme="minorHAnsi"/>
        </w:rPr>
        <w:t xml:space="preserve">local </w:t>
      </w:r>
      <w:r>
        <w:rPr>
          <w:rFonts w:cstheme="minorHAnsi"/>
        </w:rPr>
        <w:t>coding educators fo</w:t>
      </w:r>
      <w:r w:rsidR="009476E6">
        <w:rPr>
          <w:rFonts w:cstheme="minorHAnsi"/>
        </w:rPr>
        <w:t>r institution-specific guidance</w:t>
      </w:r>
    </w:p>
    <w:p w14:paraId="531E70BC" w14:textId="3014841D" w:rsidR="00A731D4" w:rsidRPr="009476E6" w:rsidRDefault="00A731D4" w:rsidP="009476E6">
      <w:pPr>
        <w:rPr>
          <w:rFonts w:cstheme="minorHAnsi"/>
        </w:rPr>
      </w:pPr>
    </w:p>
    <w:p w14:paraId="7F3D2796" w14:textId="6824A073" w:rsidR="00A731D4" w:rsidRPr="00B761D2" w:rsidRDefault="00A731D4">
      <w:pPr>
        <w:rPr>
          <w:rFonts w:cstheme="minorHAnsi"/>
        </w:rPr>
      </w:pPr>
    </w:p>
    <w:p w14:paraId="602C3876" w14:textId="1B7EFB29" w:rsidR="00A731D4" w:rsidRPr="00B761D2" w:rsidRDefault="00A731D4">
      <w:pPr>
        <w:rPr>
          <w:rFonts w:cstheme="minorHAnsi"/>
        </w:rPr>
      </w:pPr>
    </w:p>
    <w:p w14:paraId="1BA59F6D" w14:textId="6D5BDBAC" w:rsidR="00A731D4" w:rsidRPr="00CE45B3" w:rsidRDefault="00CE45B3" w:rsidP="00CE45B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="00A731D4" w:rsidRPr="00CE45B3">
        <w:rPr>
          <w:rFonts w:cstheme="minorHAnsi"/>
          <w:b/>
          <w:bCs/>
        </w:rPr>
        <w:t>Outpatient Care</w:t>
      </w:r>
    </w:p>
    <w:p w14:paraId="1C2963BF" w14:textId="77777777" w:rsidR="00CE45B3" w:rsidRDefault="00CE45B3">
      <w:pPr>
        <w:rPr>
          <w:rFonts w:cstheme="minorHAnsi"/>
          <w:u w:val="single"/>
        </w:rPr>
      </w:pPr>
    </w:p>
    <w:p w14:paraId="62D72A1F" w14:textId="0000076C" w:rsidR="00A731D4" w:rsidRPr="00CE45B3" w:rsidRDefault="00F46537">
      <w:pPr>
        <w:rPr>
          <w:rFonts w:cstheme="minorHAnsi"/>
          <w:u w:val="single"/>
        </w:rPr>
      </w:pPr>
      <w:r w:rsidRPr="00CE45B3">
        <w:rPr>
          <w:rFonts w:cstheme="minorHAnsi"/>
          <w:u w:val="single"/>
        </w:rPr>
        <w:t>Fellow Continuity C</w:t>
      </w:r>
      <w:r w:rsidR="00A731D4" w:rsidRPr="00CE45B3">
        <w:rPr>
          <w:rFonts w:cstheme="minorHAnsi"/>
          <w:u w:val="single"/>
        </w:rPr>
        <w:t>linic</w:t>
      </w:r>
    </w:p>
    <w:p w14:paraId="5B769BE7" w14:textId="6D56C628" w:rsidR="00A15CC4" w:rsidRDefault="00A731D4">
      <w:pPr>
        <w:rPr>
          <w:rFonts w:cstheme="minorHAnsi"/>
        </w:rPr>
      </w:pPr>
      <w:r w:rsidRPr="007F3BB0">
        <w:rPr>
          <w:rFonts w:cstheme="minorHAnsi"/>
          <w:b/>
          <w:bCs/>
          <w:i/>
        </w:rPr>
        <w:t>On-site</w:t>
      </w:r>
      <w:r w:rsidRPr="00B761D2">
        <w:rPr>
          <w:rFonts w:cstheme="minorHAnsi"/>
          <w:b/>
          <w:bCs/>
        </w:rPr>
        <w:t>:</w:t>
      </w:r>
      <w:r w:rsidR="00420DE1">
        <w:rPr>
          <w:rFonts w:cstheme="minorHAnsi"/>
        </w:rPr>
        <w:t xml:space="preserve"> no change in work-flow; fellow performs initial evaluation and then reviews case with attending; fellow and attending portions of the visit performed via video or combination of phone/video. </w:t>
      </w:r>
    </w:p>
    <w:p w14:paraId="34FCD07D" w14:textId="77777777" w:rsidR="00A15CC4" w:rsidRPr="00B761D2" w:rsidRDefault="00A15CC4">
      <w:pPr>
        <w:rPr>
          <w:rFonts w:cstheme="minorHAnsi"/>
        </w:rPr>
      </w:pPr>
    </w:p>
    <w:p w14:paraId="400B2C21" w14:textId="77777777" w:rsidR="00420DE1" w:rsidRDefault="00A731D4">
      <w:pPr>
        <w:rPr>
          <w:rFonts w:cstheme="minorHAnsi"/>
        </w:rPr>
      </w:pPr>
      <w:r w:rsidRPr="007F3BB0">
        <w:rPr>
          <w:rFonts w:cstheme="minorHAnsi"/>
          <w:b/>
          <w:bCs/>
          <w:i/>
        </w:rPr>
        <w:t>Off-site</w:t>
      </w:r>
      <w:r w:rsidRPr="00B761D2">
        <w:rPr>
          <w:rFonts w:cstheme="minorHAnsi"/>
        </w:rPr>
        <w:t xml:space="preserve">:  </w:t>
      </w:r>
    </w:p>
    <w:p w14:paraId="0892A9FE" w14:textId="3BCE5610" w:rsidR="00C929E2" w:rsidRDefault="00A731D4" w:rsidP="00C929E2">
      <w:pPr>
        <w:pStyle w:val="ListParagraph"/>
        <w:numPr>
          <w:ilvl w:val="0"/>
          <w:numId w:val="8"/>
        </w:numPr>
        <w:rPr>
          <w:rFonts w:cstheme="minorHAnsi"/>
        </w:rPr>
      </w:pPr>
      <w:r w:rsidRPr="00C929E2">
        <w:rPr>
          <w:rFonts w:cstheme="minorHAnsi"/>
        </w:rPr>
        <w:t>Create virtual physicians work room</w:t>
      </w:r>
      <w:r w:rsidR="00420DE1" w:rsidRPr="00C929E2">
        <w:rPr>
          <w:rFonts w:cstheme="minorHAnsi"/>
        </w:rPr>
        <w:t xml:space="preserve"> via videoconferencing software</w:t>
      </w:r>
      <w:r w:rsidRPr="00C929E2">
        <w:rPr>
          <w:rFonts w:cstheme="minorHAnsi"/>
        </w:rPr>
        <w:t xml:space="preserve"> (</w:t>
      </w:r>
      <w:r w:rsidR="00420DE1" w:rsidRPr="00C929E2">
        <w:rPr>
          <w:rFonts w:cstheme="minorHAnsi"/>
        </w:rPr>
        <w:t>Microsoft T</w:t>
      </w:r>
      <w:r w:rsidRPr="00C929E2">
        <w:rPr>
          <w:rFonts w:cstheme="minorHAnsi"/>
        </w:rPr>
        <w:t>eams</w:t>
      </w:r>
      <w:r w:rsidR="00420DE1" w:rsidRPr="00C929E2">
        <w:rPr>
          <w:rFonts w:cstheme="minorHAnsi"/>
        </w:rPr>
        <w:t xml:space="preserve"> or similar secure videoconferencing technology that is approved by the institution).  </w:t>
      </w:r>
      <w:r w:rsidR="00C929E2" w:rsidRPr="00C929E2">
        <w:rPr>
          <w:rFonts w:cstheme="minorHAnsi"/>
        </w:rPr>
        <w:t xml:space="preserve"> </w:t>
      </w:r>
    </w:p>
    <w:p w14:paraId="1E4D185C" w14:textId="472A3D03" w:rsidR="00C929E2" w:rsidRDefault="00A354B9" w:rsidP="00C929E2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A</w:t>
      </w:r>
      <w:r w:rsidR="00C929E2" w:rsidRPr="00C929E2">
        <w:rPr>
          <w:rFonts w:cstheme="minorHAnsi"/>
        </w:rPr>
        <w:t>llows fe</w:t>
      </w:r>
      <w:r w:rsidR="00420DE1" w:rsidRPr="00C929E2">
        <w:rPr>
          <w:rFonts w:cstheme="minorHAnsi"/>
        </w:rPr>
        <w:t xml:space="preserve">llow </w:t>
      </w:r>
      <w:r w:rsidR="00C929E2" w:rsidRPr="00C929E2">
        <w:rPr>
          <w:rFonts w:cstheme="minorHAnsi"/>
        </w:rPr>
        <w:t xml:space="preserve">to </w:t>
      </w:r>
      <w:r w:rsidR="00420DE1" w:rsidRPr="00C929E2">
        <w:rPr>
          <w:rFonts w:cstheme="minorHAnsi"/>
        </w:rPr>
        <w:t>communicate with attending via videoconference instead of phone (</w:t>
      </w:r>
      <w:r w:rsidR="002E7F4B">
        <w:rPr>
          <w:rFonts w:cstheme="minorHAnsi"/>
        </w:rPr>
        <w:t>frees up</w:t>
      </w:r>
      <w:r w:rsidR="00420DE1" w:rsidRPr="00C929E2">
        <w:rPr>
          <w:rFonts w:cstheme="minorHAnsi"/>
        </w:rPr>
        <w:t xml:space="preserve"> </w:t>
      </w:r>
      <w:r w:rsidR="002E7F4B">
        <w:rPr>
          <w:rFonts w:cstheme="minorHAnsi"/>
        </w:rPr>
        <w:t xml:space="preserve">phone </w:t>
      </w:r>
      <w:r w:rsidR="00420DE1" w:rsidRPr="00C929E2">
        <w:rPr>
          <w:rFonts w:cstheme="minorHAnsi"/>
        </w:rPr>
        <w:t>for patient communications)</w:t>
      </w:r>
      <w:r w:rsidR="00C929E2" w:rsidRPr="00C929E2">
        <w:rPr>
          <w:rFonts w:cstheme="minorHAnsi"/>
        </w:rPr>
        <w:t xml:space="preserve">. </w:t>
      </w:r>
      <w:r w:rsidR="00C929E2">
        <w:rPr>
          <w:rFonts w:cstheme="minorHAnsi"/>
        </w:rPr>
        <w:t xml:space="preserve"> </w:t>
      </w:r>
    </w:p>
    <w:p w14:paraId="718269B6" w14:textId="7B7CF1C0" w:rsidR="00420DE1" w:rsidRDefault="00420DE1" w:rsidP="00C929E2">
      <w:pPr>
        <w:pStyle w:val="ListParagraph"/>
        <w:numPr>
          <w:ilvl w:val="1"/>
          <w:numId w:val="8"/>
        </w:numPr>
        <w:rPr>
          <w:rFonts w:cstheme="minorHAnsi"/>
        </w:rPr>
      </w:pPr>
      <w:r w:rsidRPr="00C929E2">
        <w:rPr>
          <w:rFonts w:cstheme="minorHAnsi"/>
        </w:rPr>
        <w:t xml:space="preserve">Fellow </w:t>
      </w:r>
      <w:r w:rsidR="00C929E2" w:rsidRPr="00C929E2">
        <w:rPr>
          <w:rFonts w:cstheme="minorHAnsi"/>
        </w:rPr>
        <w:t>toggle</w:t>
      </w:r>
      <w:r w:rsidR="002E7F4B">
        <w:rPr>
          <w:rFonts w:cstheme="minorHAnsi"/>
        </w:rPr>
        <w:t>s</w:t>
      </w:r>
      <w:r w:rsidR="00C929E2" w:rsidRPr="00C929E2">
        <w:rPr>
          <w:rFonts w:cstheme="minorHAnsi"/>
        </w:rPr>
        <w:t xml:space="preserve"> video on/off when does/does not need to speak to attending</w:t>
      </w:r>
      <w:r w:rsidR="002E7F4B">
        <w:rPr>
          <w:rFonts w:cstheme="minorHAnsi"/>
        </w:rPr>
        <w:t xml:space="preserve"> (frees up phone for patient communication)</w:t>
      </w:r>
      <w:r w:rsidR="00C929E2" w:rsidRPr="00C929E2">
        <w:rPr>
          <w:rFonts w:cstheme="minorHAnsi"/>
        </w:rPr>
        <w:t xml:space="preserve">. </w:t>
      </w:r>
    </w:p>
    <w:p w14:paraId="1B1BB2EB" w14:textId="77777777" w:rsidR="007F3BB0" w:rsidRDefault="009476E6" w:rsidP="00C929E2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Use screen-sh</w:t>
      </w:r>
      <w:r w:rsidR="007F3BB0">
        <w:rPr>
          <w:rFonts w:cstheme="minorHAnsi"/>
        </w:rPr>
        <w:t>aring feature to jointly review:</w:t>
      </w:r>
    </w:p>
    <w:p w14:paraId="52AAD243" w14:textId="2D9AF511" w:rsidR="009476E6" w:rsidRDefault="007F3BB0" w:rsidP="007F3BB0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>L</w:t>
      </w:r>
      <w:r w:rsidR="00A354B9">
        <w:rPr>
          <w:rFonts w:cstheme="minorHAnsi"/>
        </w:rPr>
        <w:t>abs, imaging, data</w:t>
      </w:r>
    </w:p>
    <w:p w14:paraId="6B247CD1" w14:textId="4243E24B" w:rsidR="007F3BB0" w:rsidRPr="007F3BB0" w:rsidRDefault="007F3BB0" w:rsidP="007F3BB0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>Web</w:t>
      </w:r>
      <w:r w:rsidRPr="007F3BB0">
        <w:rPr>
          <w:rFonts w:cstheme="minorHAnsi"/>
        </w:rPr>
        <w:t xml:space="preserve">-based </w:t>
      </w:r>
      <w:r>
        <w:rPr>
          <w:rFonts w:cstheme="minorHAnsi"/>
        </w:rPr>
        <w:t>diabetes management software programs for insulin pumps</w:t>
      </w:r>
      <w:r w:rsidRPr="007F3BB0">
        <w:rPr>
          <w:rFonts w:cstheme="minorHAnsi"/>
        </w:rPr>
        <w:t>/CGMs</w:t>
      </w:r>
    </w:p>
    <w:p w14:paraId="37906401" w14:textId="77777777" w:rsidR="00A354B9" w:rsidRDefault="00A354B9" w:rsidP="00420DE1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>Workflow:</w:t>
      </w:r>
    </w:p>
    <w:p w14:paraId="0BD2B74F" w14:textId="1D254BBC" w:rsidR="00420DE1" w:rsidRDefault="00420DE1" w:rsidP="00A354B9">
      <w:pPr>
        <w:pStyle w:val="ListParagraph"/>
        <w:numPr>
          <w:ilvl w:val="1"/>
          <w:numId w:val="8"/>
        </w:numPr>
        <w:rPr>
          <w:rFonts w:cstheme="minorHAnsi"/>
        </w:rPr>
      </w:pPr>
      <w:r w:rsidRPr="00F46537">
        <w:rPr>
          <w:rFonts w:cstheme="minorHAnsi"/>
          <w:i/>
        </w:rPr>
        <w:t xml:space="preserve">Fellow </w:t>
      </w:r>
      <w:r w:rsidR="00F46537" w:rsidRPr="00F46537">
        <w:rPr>
          <w:rFonts w:cstheme="minorHAnsi"/>
          <w:i/>
        </w:rPr>
        <w:t>evaluation</w:t>
      </w:r>
      <w:r w:rsidR="00F46537">
        <w:rPr>
          <w:rFonts w:cstheme="minorHAnsi"/>
          <w:i/>
        </w:rPr>
        <w:t xml:space="preserve"> of patient</w:t>
      </w:r>
      <w:r w:rsidR="00F46537">
        <w:rPr>
          <w:rFonts w:cstheme="minorHAnsi"/>
        </w:rPr>
        <w:t xml:space="preserve">: Fellow </w:t>
      </w:r>
      <w:r>
        <w:rPr>
          <w:rFonts w:cstheme="minorHAnsi"/>
        </w:rPr>
        <w:t>performs initial patient evaluation via phone</w:t>
      </w:r>
      <w:r w:rsidR="00C929E2">
        <w:rPr>
          <w:rFonts w:cstheme="minorHAnsi"/>
        </w:rPr>
        <w:t xml:space="preserve"> or video</w:t>
      </w:r>
      <w:r>
        <w:rPr>
          <w:rFonts w:cstheme="minorHAnsi"/>
        </w:rPr>
        <w:t xml:space="preserve"> (using Doximity or other secure </w:t>
      </w:r>
      <w:r w:rsidR="00A354B9">
        <w:rPr>
          <w:rFonts w:cstheme="minorHAnsi"/>
        </w:rPr>
        <w:t>application</w:t>
      </w:r>
      <w:r>
        <w:rPr>
          <w:rFonts w:cstheme="minorHAnsi"/>
        </w:rPr>
        <w:t xml:space="preserve"> approved for patient communication by the institution)</w:t>
      </w:r>
      <w:r w:rsidR="00C929E2">
        <w:rPr>
          <w:rFonts w:cstheme="minorHAnsi"/>
        </w:rPr>
        <w:t xml:space="preserve">. If initial portion </w:t>
      </w:r>
      <w:r w:rsidR="00A354B9">
        <w:rPr>
          <w:rFonts w:cstheme="minorHAnsi"/>
        </w:rPr>
        <w:t xml:space="preserve">of visit </w:t>
      </w:r>
      <w:r w:rsidR="00C929E2">
        <w:rPr>
          <w:rFonts w:cstheme="minorHAnsi"/>
        </w:rPr>
        <w:t>conducted via phone, fellow tells patient that will call back via video for (1)</w:t>
      </w:r>
      <w:r w:rsidR="00F46537">
        <w:rPr>
          <w:rFonts w:cstheme="minorHAnsi"/>
        </w:rPr>
        <w:t xml:space="preserve"> limited exam and (2) attending </w:t>
      </w:r>
      <w:r w:rsidR="00C929E2">
        <w:rPr>
          <w:rFonts w:cstheme="minorHAnsi"/>
        </w:rPr>
        <w:t>evaluation.</w:t>
      </w:r>
    </w:p>
    <w:p w14:paraId="05B41CDC" w14:textId="4A65C596" w:rsidR="00C929E2" w:rsidRDefault="00F46537" w:rsidP="00A354B9">
      <w:pPr>
        <w:pStyle w:val="ListParagraph"/>
        <w:numPr>
          <w:ilvl w:val="1"/>
          <w:numId w:val="8"/>
        </w:numPr>
        <w:rPr>
          <w:rFonts w:cstheme="minorHAnsi"/>
        </w:rPr>
      </w:pPr>
      <w:r w:rsidRPr="00F46537">
        <w:rPr>
          <w:rFonts w:cstheme="minorHAnsi"/>
          <w:i/>
        </w:rPr>
        <w:t>Fellow-attending discussion</w:t>
      </w:r>
      <w:r>
        <w:rPr>
          <w:rFonts w:cstheme="minorHAnsi"/>
        </w:rPr>
        <w:t xml:space="preserve">: </w:t>
      </w:r>
      <w:r w:rsidR="00420DE1">
        <w:rPr>
          <w:rFonts w:cstheme="minorHAnsi"/>
        </w:rPr>
        <w:t xml:space="preserve">Fellow disconnects with patient, and discusses </w:t>
      </w:r>
      <w:r w:rsidR="00C929E2">
        <w:rPr>
          <w:rFonts w:cstheme="minorHAnsi"/>
        </w:rPr>
        <w:t xml:space="preserve">case with attending via videoconference </w:t>
      </w:r>
    </w:p>
    <w:p w14:paraId="299771E0" w14:textId="0B757F14" w:rsidR="00C929E2" w:rsidRPr="00C929E2" w:rsidRDefault="00F46537" w:rsidP="00A354B9">
      <w:pPr>
        <w:pStyle w:val="ListParagraph"/>
        <w:numPr>
          <w:ilvl w:val="1"/>
          <w:numId w:val="8"/>
        </w:numPr>
        <w:rPr>
          <w:rFonts w:cstheme="minorHAnsi"/>
        </w:rPr>
      </w:pPr>
      <w:r w:rsidRPr="00F46537">
        <w:rPr>
          <w:rFonts w:cstheme="minorHAnsi"/>
          <w:i/>
        </w:rPr>
        <w:t xml:space="preserve">Fellow-attending </w:t>
      </w:r>
      <w:r>
        <w:rPr>
          <w:rFonts w:cstheme="minorHAnsi"/>
          <w:i/>
        </w:rPr>
        <w:t>return to</w:t>
      </w:r>
      <w:r w:rsidRPr="00F46537">
        <w:rPr>
          <w:rFonts w:cstheme="minorHAnsi"/>
          <w:i/>
        </w:rPr>
        <w:t xml:space="preserve"> patient</w:t>
      </w:r>
      <w:r>
        <w:rPr>
          <w:rFonts w:cstheme="minorHAnsi"/>
        </w:rPr>
        <w:t xml:space="preserve">: </w:t>
      </w:r>
      <w:r w:rsidR="00C929E2">
        <w:rPr>
          <w:rFonts w:cstheme="minorHAnsi"/>
        </w:rPr>
        <w:t xml:space="preserve">Fellow </w:t>
      </w:r>
      <w:r>
        <w:rPr>
          <w:rFonts w:cstheme="minorHAnsi"/>
        </w:rPr>
        <w:t xml:space="preserve">joins </w:t>
      </w:r>
      <w:r w:rsidR="002E7F4B">
        <w:rPr>
          <w:rFonts w:cstheme="minorHAnsi"/>
        </w:rPr>
        <w:t>patient</w:t>
      </w:r>
      <w:r>
        <w:rPr>
          <w:rFonts w:cstheme="minorHAnsi"/>
        </w:rPr>
        <w:t xml:space="preserve"> and attending via video,</w:t>
      </w:r>
      <w:r w:rsidR="002E7F4B">
        <w:rPr>
          <w:rFonts w:cstheme="minorHAnsi"/>
        </w:rPr>
        <w:t xml:space="preserve"> using Doximity or similar application approved by institution for patient communication</w:t>
      </w:r>
      <w:r w:rsidR="00C929E2">
        <w:rPr>
          <w:rFonts w:cstheme="minorHAnsi"/>
        </w:rPr>
        <w:t xml:space="preserve">.  Together, fellow and attending conduct limited exam and attending </w:t>
      </w:r>
      <w:r>
        <w:rPr>
          <w:rFonts w:cstheme="minorHAnsi"/>
        </w:rPr>
        <w:t>portion.</w:t>
      </w:r>
      <w:r w:rsidR="00C929E2">
        <w:rPr>
          <w:rFonts w:cstheme="minorHAnsi"/>
        </w:rPr>
        <w:t xml:space="preserve">  Note: this requires program (such as Doximity) with the ability to conference </w:t>
      </w:r>
      <w:r w:rsidR="00CE45B3">
        <w:rPr>
          <w:rFonts w:cstheme="minorHAnsi"/>
        </w:rPr>
        <w:t>multiple</w:t>
      </w:r>
      <w:r w:rsidR="00C929E2">
        <w:rPr>
          <w:rFonts w:cstheme="minorHAnsi"/>
        </w:rPr>
        <w:t xml:space="preserve"> parties.  </w:t>
      </w:r>
    </w:p>
    <w:p w14:paraId="17F5B442" w14:textId="77777777" w:rsidR="00420DE1" w:rsidRPr="00B761D2" w:rsidRDefault="00420DE1">
      <w:pPr>
        <w:rPr>
          <w:rFonts w:cstheme="minorHAnsi"/>
        </w:rPr>
      </w:pPr>
    </w:p>
    <w:p w14:paraId="422611A5" w14:textId="5D015596" w:rsidR="00A731D4" w:rsidRPr="00B761D2" w:rsidRDefault="00A731D4">
      <w:pPr>
        <w:rPr>
          <w:rFonts w:cstheme="minorHAnsi"/>
        </w:rPr>
      </w:pPr>
    </w:p>
    <w:p w14:paraId="070D73AA" w14:textId="5BFC5C92" w:rsidR="00A731D4" w:rsidRPr="00B761D2" w:rsidRDefault="00A15C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Subspecialty </w:t>
      </w:r>
      <w:r w:rsidR="00F46537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linic / Fellow joins a</w:t>
      </w:r>
      <w:r w:rsidR="00A731D4" w:rsidRPr="00B761D2">
        <w:rPr>
          <w:rFonts w:cstheme="minorHAnsi"/>
          <w:b/>
          <w:bCs/>
        </w:rPr>
        <w:t>ttending clinic</w:t>
      </w:r>
      <w:r>
        <w:rPr>
          <w:rFonts w:cstheme="minorHAnsi"/>
          <w:b/>
          <w:bCs/>
        </w:rPr>
        <w:t xml:space="preserve"> </w:t>
      </w:r>
    </w:p>
    <w:p w14:paraId="0EE8A069" w14:textId="77777777" w:rsidR="00A731D4" w:rsidRPr="00B761D2" w:rsidRDefault="00A731D4">
      <w:pPr>
        <w:rPr>
          <w:rFonts w:cstheme="minorHAnsi"/>
        </w:rPr>
      </w:pPr>
    </w:p>
    <w:p w14:paraId="582202A2" w14:textId="74A26B75" w:rsidR="00A731D4" w:rsidRDefault="002E7F4B" w:rsidP="00F823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b/>
          <w:bCs/>
        </w:rPr>
        <w:t>Option 1</w:t>
      </w:r>
      <w:r w:rsidR="00A15CC4" w:rsidRPr="00A15CC4">
        <w:rPr>
          <w:rFonts w:cstheme="minorHAnsi"/>
          <w:b/>
          <w:bCs/>
        </w:rPr>
        <w:t xml:space="preserve">: </w:t>
      </w:r>
      <w:r w:rsidR="00A15CC4" w:rsidRPr="00A15CC4">
        <w:rPr>
          <w:rFonts w:cstheme="minorHAnsi"/>
        </w:rPr>
        <w:t>fellow</w:t>
      </w:r>
      <w:r w:rsidR="00A731D4" w:rsidRPr="00A15CC4">
        <w:rPr>
          <w:rFonts w:cstheme="minorHAnsi"/>
        </w:rPr>
        <w:t xml:space="preserve"> </w:t>
      </w:r>
      <w:r w:rsidR="00876A14" w:rsidRPr="00A15CC4">
        <w:rPr>
          <w:rFonts w:cstheme="minorHAnsi"/>
        </w:rPr>
        <w:t xml:space="preserve">calls </w:t>
      </w:r>
      <w:r>
        <w:rPr>
          <w:rFonts w:cstheme="minorHAnsi"/>
        </w:rPr>
        <w:t xml:space="preserve">each </w:t>
      </w:r>
      <w:r w:rsidR="00876A14" w:rsidRPr="00A15CC4">
        <w:rPr>
          <w:rFonts w:cstheme="minorHAnsi"/>
        </w:rPr>
        <w:t>patient</w:t>
      </w:r>
      <w:r w:rsidR="00A15CC4" w:rsidRPr="00A15CC4">
        <w:rPr>
          <w:rFonts w:cstheme="minorHAnsi"/>
        </w:rPr>
        <w:t xml:space="preserve"> and </w:t>
      </w:r>
      <w:r w:rsidR="00876A14" w:rsidRPr="00A15CC4">
        <w:rPr>
          <w:rFonts w:cstheme="minorHAnsi"/>
        </w:rPr>
        <w:t>attending listens to call</w:t>
      </w:r>
      <w:r>
        <w:rPr>
          <w:rFonts w:cstheme="minorHAnsi"/>
        </w:rPr>
        <w:t>s</w:t>
      </w:r>
      <w:r w:rsidR="00A15CC4">
        <w:rPr>
          <w:rFonts w:cstheme="minorHAnsi"/>
        </w:rPr>
        <w:t xml:space="preserve"> </w:t>
      </w:r>
    </w:p>
    <w:p w14:paraId="160152BB" w14:textId="4C6639FE" w:rsidR="00F46537" w:rsidRDefault="00F46537" w:rsidP="00F46537">
      <w:pPr>
        <w:pStyle w:val="ListParagraph"/>
        <w:numPr>
          <w:ilvl w:val="1"/>
          <w:numId w:val="9"/>
        </w:numPr>
        <w:rPr>
          <w:rFonts w:cstheme="minorHAnsi"/>
        </w:rPr>
      </w:pPr>
      <w:r w:rsidRPr="00F46537">
        <w:rPr>
          <w:rFonts w:cstheme="minorHAnsi"/>
          <w:b/>
          <w:bCs/>
          <w:i/>
        </w:rPr>
        <w:t>On-</w:t>
      </w:r>
      <w:r w:rsidRPr="00F46537">
        <w:rPr>
          <w:rFonts w:cstheme="minorHAnsi"/>
          <w:b/>
          <w:i/>
        </w:rPr>
        <w:t>site</w:t>
      </w:r>
      <w:r>
        <w:rPr>
          <w:rFonts w:cstheme="minorHAnsi"/>
        </w:rPr>
        <w:t>: via speaker phone</w:t>
      </w:r>
    </w:p>
    <w:p w14:paraId="48101145" w14:textId="37A9CF02" w:rsidR="00F46537" w:rsidRDefault="00F46537" w:rsidP="00F46537">
      <w:pPr>
        <w:pStyle w:val="ListParagraph"/>
        <w:numPr>
          <w:ilvl w:val="1"/>
          <w:numId w:val="9"/>
        </w:numPr>
        <w:rPr>
          <w:rFonts w:cstheme="minorHAnsi"/>
        </w:rPr>
      </w:pPr>
      <w:r w:rsidRPr="00F46537">
        <w:rPr>
          <w:rFonts w:cstheme="minorHAnsi"/>
          <w:b/>
          <w:bCs/>
          <w:i/>
        </w:rPr>
        <w:t>Off-</w:t>
      </w:r>
      <w:r w:rsidRPr="00F46537">
        <w:rPr>
          <w:rFonts w:cstheme="minorHAnsi"/>
          <w:b/>
          <w:i/>
        </w:rPr>
        <w:t>site</w:t>
      </w:r>
      <w:r>
        <w:rPr>
          <w:rFonts w:cstheme="minorHAnsi"/>
        </w:rPr>
        <w:t>: via conference phone/video call</w:t>
      </w:r>
    </w:p>
    <w:p w14:paraId="745B8861" w14:textId="3598E208" w:rsidR="00876A14" w:rsidRDefault="00A15CC4" w:rsidP="00E473C0">
      <w:pPr>
        <w:pStyle w:val="ListParagraph"/>
        <w:numPr>
          <w:ilvl w:val="0"/>
          <w:numId w:val="9"/>
        </w:numPr>
        <w:rPr>
          <w:rFonts w:cstheme="minorHAnsi"/>
        </w:rPr>
      </w:pPr>
      <w:r w:rsidRPr="00A15CC4">
        <w:rPr>
          <w:rFonts w:cstheme="minorHAnsi"/>
          <w:b/>
          <w:bCs/>
        </w:rPr>
        <w:t xml:space="preserve">Option </w:t>
      </w:r>
      <w:r w:rsidR="002E7F4B">
        <w:rPr>
          <w:rFonts w:cstheme="minorHAnsi"/>
          <w:b/>
          <w:bCs/>
        </w:rPr>
        <w:t>2</w:t>
      </w:r>
      <w:r w:rsidRPr="00A15CC4">
        <w:rPr>
          <w:rFonts w:cstheme="minorHAnsi"/>
          <w:b/>
          <w:bCs/>
        </w:rPr>
        <w:t>:</w:t>
      </w:r>
      <w:r w:rsidRPr="00A15CC4">
        <w:rPr>
          <w:rFonts w:cstheme="minorHAnsi"/>
        </w:rPr>
        <w:t xml:space="preserve"> fellow and attending “huddle” at beginning of clinic to decide w</w:t>
      </w:r>
      <w:r w:rsidR="002E7F4B">
        <w:rPr>
          <w:rFonts w:cstheme="minorHAnsi"/>
        </w:rPr>
        <w:t>hich patients fellow will call</w:t>
      </w:r>
      <w:r w:rsidR="0038197D">
        <w:rPr>
          <w:rFonts w:cstheme="minorHAnsi"/>
        </w:rPr>
        <w:t>/video</w:t>
      </w:r>
      <w:r w:rsidR="002E7F4B">
        <w:rPr>
          <w:rFonts w:cstheme="minorHAnsi"/>
        </w:rPr>
        <w:t xml:space="preserve">, </w:t>
      </w:r>
      <w:r w:rsidRPr="00A15CC4">
        <w:rPr>
          <w:rFonts w:cstheme="minorHAnsi"/>
        </w:rPr>
        <w:t xml:space="preserve">and which patients attending will call independently.  In deciding which patients fellow will </w:t>
      </w:r>
      <w:r w:rsidR="002E7F4B">
        <w:rPr>
          <w:rFonts w:cstheme="minorHAnsi"/>
        </w:rPr>
        <w:t>call</w:t>
      </w:r>
      <w:r w:rsidRPr="00A15CC4">
        <w:rPr>
          <w:rFonts w:cstheme="minorHAnsi"/>
        </w:rPr>
        <w:t xml:space="preserve">, consider (1) </w:t>
      </w:r>
      <w:r w:rsidR="002E7F4B">
        <w:rPr>
          <w:rFonts w:cstheme="minorHAnsi"/>
        </w:rPr>
        <w:t>educational</w:t>
      </w:r>
      <w:r w:rsidRPr="00A15CC4">
        <w:rPr>
          <w:rFonts w:cstheme="minorHAnsi"/>
        </w:rPr>
        <w:t xml:space="preserve"> value</w:t>
      </w:r>
      <w:r w:rsidR="002E7F4B">
        <w:rPr>
          <w:rFonts w:cstheme="minorHAnsi"/>
        </w:rPr>
        <w:t xml:space="preserve"> for fellow</w:t>
      </w:r>
      <w:r w:rsidRPr="00A15CC4">
        <w:rPr>
          <w:rFonts w:cstheme="minorHAnsi"/>
        </w:rPr>
        <w:t xml:space="preserve">, and (2) timing on schedule (i.e. fellow patients should be spaced throughout the session).  </w:t>
      </w:r>
      <w:r w:rsidR="002E7F4B">
        <w:rPr>
          <w:rFonts w:cstheme="minorHAnsi"/>
        </w:rPr>
        <w:t xml:space="preserve">To staff fellow patients, attending can use </w:t>
      </w:r>
      <w:r w:rsidR="00F46537">
        <w:rPr>
          <w:rFonts w:cstheme="minorHAnsi"/>
        </w:rPr>
        <w:t>workflow above (under Fellow Continuity Clinic).</w:t>
      </w:r>
    </w:p>
    <w:p w14:paraId="0A7E7C4A" w14:textId="3107E8A9" w:rsidR="002E7F4B" w:rsidRDefault="002E7F4B" w:rsidP="002E7F4B">
      <w:pPr>
        <w:pStyle w:val="ListParagraph"/>
        <w:rPr>
          <w:rFonts w:cstheme="minorHAnsi"/>
        </w:rPr>
      </w:pPr>
    </w:p>
    <w:p w14:paraId="17756CFF" w14:textId="0EE31EB3" w:rsidR="00CC3E78" w:rsidRDefault="00CC3E78" w:rsidP="002E7F4B">
      <w:pPr>
        <w:pStyle w:val="ListParagraph"/>
        <w:rPr>
          <w:rFonts w:cstheme="minorHAnsi"/>
        </w:rPr>
      </w:pPr>
    </w:p>
    <w:p w14:paraId="3A1D6503" w14:textId="77777777" w:rsidR="00CC3E78" w:rsidRPr="00A15CC4" w:rsidRDefault="00CC3E78" w:rsidP="002E7F4B">
      <w:pPr>
        <w:pStyle w:val="ListParagraph"/>
        <w:rPr>
          <w:rFonts w:cstheme="minorHAnsi"/>
        </w:rPr>
      </w:pPr>
    </w:p>
    <w:p w14:paraId="6CBFA74A" w14:textId="517F16EC" w:rsidR="00B761D2" w:rsidRPr="007F640D" w:rsidRDefault="000F5ABB" w:rsidP="007F64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 </w:t>
      </w:r>
      <w:r w:rsidR="00B761D2" w:rsidRPr="007F640D">
        <w:rPr>
          <w:rFonts w:cstheme="minorHAnsi"/>
          <w:b/>
          <w:bCs/>
        </w:rPr>
        <w:t>Thyroid Biopsies</w:t>
      </w:r>
    </w:p>
    <w:p w14:paraId="670CBE23" w14:textId="41C91967" w:rsidR="00B761D2" w:rsidRPr="00B761D2" w:rsidRDefault="00B761D2" w:rsidP="00B761D2">
      <w:pPr>
        <w:rPr>
          <w:rFonts w:cstheme="minorHAnsi"/>
        </w:rPr>
      </w:pPr>
    </w:p>
    <w:p w14:paraId="15C79E18" w14:textId="77777777" w:rsidR="00CC3E78" w:rsidRDefault="00B761D2" w:rsidP="00E66102">
      <w:pPr>
        <w:rPr>
          <w:rStyle w:val="Hyperlink"/>
          <w:rFonts w:cstheme="minorHAnsi"/>
        </w:rPr>
      </w:pPr>
      <w:r w:rsidRPr="00B761D2">
        <w:rPr>
          <w:rFonts w:cstheme="minorHAnsi"/>
        </w:rPr>
        <w:t xml:space="preserve">ATA guidance:  </w:t>
      </w:r>
      <w:hyperlink r:id="rId9" w:history="1">
        <w:r w:rsidRPr="00B761D2">
          <w:rPr>
            <w:rStyle w:val="Hyperlink"/>
            <w:rFonts w:cstheme="minorHAnsi"/>
          </w:rPr>
          <w:t>https://www.thyroid.org/covid-19/clinical-committee-physician-guidance/</w:t>
        </w:r>
      </w:hyperlink>
    </w:p>
    <w:p w14:paraId="1DF54A3D" w14:textId="14B8EF78" w:rsidR="00E66102" w:rsidRPr="00E66102" w:rsidRDefault="00E66102" w:rsidP="00E66102">
      <w:pPr>
        <w:rPr>
          <w:rFonts w:cstheme="minorHAnsi"/>
          <w:color w:val="0563C1" w:themeColor="hyperlink"/>
          <w:u w:val="single"/>
        </w:rPr>
      </w:pPr>
      <w:r>
        <w:t>A multitude of factors including the wide range of variability in disease activity, resources, and regulations present a challenge as an organization to make specific recommendations regarding timing and process to perform thyroid fine needle aspiration (FNA) during the pandemic. We can provide some general considerations as follows:</w:t>
      </w:r>
    </w:p>
    <w:p w14:paraId="662DC03A" w14:textId="77777777" w:rsidR="00E66102" w:rsidRDefault="00E66102" w:rsidP="00E66102">
      <w:pPr>
        <w:numPr>
          <w:ilvl w:val="0"/>
          <w:numId w:val="12"/>
        </w:numPr>
        <w:spacing w:before="100" w:beforeAutospacing="1" w:after="100" w:afterAutospacing="1"/>
      </w:pPr>
      <w:r>
        <w:t>Timing</w:t>
      </w:r>
    </w:p>
    <w:p w14:paraId="2E00F60C" w14:textId="06909F7D" w:rsidR="00CC3E78" w:rsidRPr="00CC3E78" w:rsidRDefault="00E66102">
      <w:pPr>
        <w:numPr>
          <w:ilvl w:val="1"/>
          <w:numId w:val="12"/>
        </w:numPr>
        <w:spacing w:before="100" w:beforeAutospacing="1" w:after="100" w:afterAutospacing="1"/>
        <w:rPr>
          <w:color w:val="000000" w:themeColor="text1"/>
        </w:rPr>
      </w:pPr>
      <w:r>
        <w:t xml:space="preserve">The urgency of the FNA should be determined by the patient’s risk factors, the sonographic and structural risk characteristics of the nodule, and the clinical </w:t>
      </w:r>
      <w:r w:rsidRPr="007F640D">
        <w:rPr>
          <w:color w:val="000000" w:themeColor="text1"/>
        </w:rPr>
        <w:t>judgement of the treating team. Timing of FNA may also be impacted by local public health directives on societal re-opening.</w:t>
      </w:r>
    </w:p>
    <w:p w14:paraId="699A0B3B" w14:textId="347447D0" w:rsidR="00E66102" w:rsidRPr="007F640D" w:rsidRDefault="00E66102">
      <w:pPr>
        <w:numPr>
          <w:ilvl w:val="1"/>
          <w:numId w:val="12"/>
        </w:numPr>
        <w:spacing w:before="100" w:beforeAutospacing="1" w:after="100" w:afterAutospacing="1"/>
        <w:rPr>
          <w:rStyle w:val="Hyperlink"/>
          <w:color w:val="auto"/>
          <w:u w:val="none"/>
        </w:rPr>
      </w:pPr>
      <w:r w:rsidRPr="007F640D">
        <w:rPr>
          <w:color w:val="000000" w:themeColor="text1"/>
        </w:rPr>
        <w:t xml:space="preserve">The following </w:t>
      </w:r>
      <w:r>
        <w:t xml:space="preserve">editorial provides some suggestions regarding the timing of </w:t>
      </w:r>
      <w:r w:rsidR="00CC3E78">
        <w:t xml:space="preserve">                 </w:t>
      </w:r>
      <w:r>
        <w:t xml:space="preserve">FNA </w:t>
      </w:r>
      <w:r w:rsidR="00CC3E78">
        <w:t xml:space="preserve"> </w:t>
      </w:r>
      <w:r>
        <w:t xml:space="preserve">during the COVID pandemic: </w:t>
      </w:r>
      <w:r>
        <w:fldChar w:fldCharType="begin"/>
      </w:r>
      <w:r>
        <w:instrText xml:space="preserve"> HYPERLINK "https://www.liebertpub.com/doi/10.1089/ct.2020%3B32.156-158" \t "_blank" </w:instrText>
      </w:r>
      <w:r>
        <w:fldChar w:fldCharType="separate"/>
      </w:r>
      <w:r>
        <w:rPr>
          <w:rStyle w:val="Hyperlink"/>
        </w:rPr>
        <w:t>https://www.liebertpub.com/doi/10.1089/ct.2020%3B32.156-158</w:t>
      </w:r>
    </w:p>
    <w:p w14:paraId="55ADC5A0" w14:textId="77777777" w:rsidR="00E66102" w:rsidRDefault="00E66102" w:rsidP="00E66102">
      <w:pPr>
        <w:spacing w:before="100" w:beforeAutospacing="1" w:after="100" w:afterAutospacing="1"/>
        <w:ind w:left="1440"/>
      </w:pPr>
      <w:r>
        <w:lastRenderedPageBreak/>
        <w:fldChar w:fldCharType="end"/>
      </w:r>
    </w:p>
    <w:p w14:paraId="7CF584AC" w14:textId="03AF4487" w:rsidR="00E66102" w:rsidRDefault="00E66102" w:rsidP="00E66102">
      <w:pPr>
        <w:numPr>
          <w:ilvl w:val="0"/>
          <w:numId w:val="12"/>
        </w:numPr>
        <w:spacing w:before="100" w:beforeAutospacing="1" w:after="100" w:afterAutospacing="1"/>
      </w:pPr>
      <w:r>
        <w:t>Safety. Clearly, the FNA needs to be performed “safely” without undue increase in risk of exposure to the patient, staff, or the clinician</w:t>
      </w:r>
      <w:r w:rsidR="00CC3E78">
        <w:t>s (faulty and fellow)</w:t>
      </w:r>
      <w:r>
        <w:t xml:space="preserve"> to COVID-19.</w:t>
      </w:r>
    </w:p>
    <w:p w14:paraId="71EFA6C1" w14:textId="77777777" w:rsidR="00E66102" w:rsidRDefault="00E66102" w:rsidP="00E66102">
      <w:pPr>
        <w:numPr>
          <w:ilvl w:val="0"/>
          <w:numId w:val="13"/>
        </w:numPr>
        <w:spacing w:before="100" w:beforeAutospacing="1" w:after="100" w:afterAutospacing="1"/>
      </w:pPr>
      <w:r>
        <w:t>The following are several resources for consideration:</w:t>
      </w:r>
    </w:p>
    <w:p w14:paraId="11DD2617" w14:textId="77777777" w:rsidR="00E66102" w:rsidRDefault="00E66102" w:rsidP="00E66102">
      <w:pPr>
        <w:pStyle w:val="NormalWeb"/>
        <w:ind w:left="750"/>
      </w:pPr>
      <w:r>
        <w:t>1-Centers for Disease Prevention Ambulatory Care Settings Guidance</w:t>
      </w:r>
      <w:r>
        <w:br/>
      </w:r>
      <w:hyperlink r:id="rId10" w:tgtFrame="_blank" w:history="1">
        <w:r>
          <w:rPr>
            <w:rStyle w:val="Hyperlink"/>
          </w:rPr>
          <w:t>https://www.cdc.gov/coronavirus/2019-ncov/hcp/ambulatory-care-settings.html</w:t>
        </w:r>
      </w:hyperlink>
      <w:r>
        <w:br/>
        <w:t>2-Joint Statement: Roadmap for Resuming Elective Surgery after COVID-19 Pandemic</w:t>
      </w:r>
      <w:r>
        <w:br/>
      </w:r>
      <w:hyperlink r:id="rId11" w:tgtFrame="_blank" w:history="1">
        <w:r>
          <w:rPr>
            <w:rStyle w:val="Hyperlink"/>
          </w:rPr>
          <w:t>https://www.aha.org/system/files/media/file/2020/04/roadmap-from-aha-others-for-safely-resuming-elective-surgery-as-covid-19-curve-flattens.pdf</w:t>
        </w:r>
      </w:hyperlink>
      <w:r>
        <w:br/>
        <w:t>3-Centers for Medicare &amp; Medicaid Services (CMS) Recommendations for Reopening facilities to provide non-emergent Non-COVID-19 healthcare</w:t>
      </w:r>
      <w:r>
        <w:br/>
      </w:r>
      <w:hyperlink r:id="rId12" w:tgtFrame="_blank" w:history="1">
        <w:r>
          <w:rPr>
            <w:rStyle w:val="Hyperlink"/>
          </w:rPr>
          <w:t>https://www.cms.gov/files/document/covid-flexibility-reopen-essential-non-covid-services.pdf</w:t>
        </w:r>
      </w:hyperlink>
    </w:p>
    <w:p w14:paraId="6C0AEA17" w14:textId="4524167C" w:rsidR="00E66102" w:rsidRDefault="00E66102" w:rsidP="00E66102">
      <w:pPr>
        <w:numPr>
          <w:ilvl w:val="0"/>
          <w:numId w:val="14"/>
        </w:numPr>
        <w:spacing w:before="100" w:beforeAutospacing="1" w:after="100" w:afterAutospacing="1"/>
      </w:pPr>
      <w:r>
        <w:t xml:space="preserve">In deciding to perform an FNA, one must follow not only the state recommendations but any </w:t>
      </w:r>
      <w:r>
        <w:rPr>
          <w:rStyle w:val="Strong"/>
        </w:rPr>
        <w:t xml:space="preserve">regulatory agency requirements (licensing agencies) </w:t>
      </w:r>
      <w:r>
        <w:t>as these requirements supersede local recommendations or allowances. In addition, for employed clinicians, most employers have protocols (e.g. pre-procedure COV</w:t>
      </w:r>
      <w:r w:rsidR="005A1B4F">
        <w:t>I</w:t>
      </w:r>
      <w:r>
        <w:t>D-19 testing or screening for symptoms) that need to be followed within that organization.</w:t>
      </w:r>
    </w:p>
    <w:p w14:paraId="79C354DC" w14:textId="77777777" w:rsidR="00E66102" w:rsidRDefault="00E66102" w:rsidP="00E66102">
      <w:pPr>
        <w:numPr>
          <w:ilvl w:val="0"/>
          <w:numId w:val="14"/>
        </w:numPr>
        <w:spacing w:before="100" w:beforeAutospacing="1" w:after="100" w:afterAutospacing="1"/>
      </w:pPr>
      <w:r>
        <w:t xml:space="preserve">Once the decision to perform a thyroid FNA has been made, the main objectives are to avoid exposure of the patient and the health care workers to COVID-19 while at the same time avoiding harm to the patient from delaying a treatable non-COVID related condition. </w:t>
      </w:r>
    </w:p>
    <w:p w14:paraId="559B7A53" w14:textId="147F7B20" w:rsidR="00E66102" w:rsidRDefault="00E66102" w:rsidP="00E66102">
      <w:pPr>
        <w:numPr>
          <w:ilvl w:val="1"/>
          <w:numId w:val="14"/>
        </w:numPr>
        <w:spacing w:before="100" w:beforeAutospacing="1" w:after="100" w:afterAutospacing="1"/>
      </w:pPr>
      <w:r>
        <w:t xml:space="preserve">Ideally, and especially if there has been widespread community-spread of </w:t>
      </w:r>
      <w:r w:rsidR="005A1B4F">
        <w:t>COVID</w:t>
      </w:r>
      <w:r>
        <w:t>-19 within the local community, pre-procedure testing of clinician, staff and patient may be advised.</w:t>
      </w:r>
    </w:p>
    <w:p w14:paraId="48B0AC7A" w14:textId="094AAE21" w:rsidR="00E66102" w:rsidRDefault="00E66102" w:rsidP="00E66102">
      <w:pPr>
        <w:numPr>
          <w:ilvl w:val="1"/>
          <w:numId w:val="14"/>
        </w:numPr>
        <w:spacing w:before="100" w:beforeAutospacing="1" w:after="100" w:afterAutospacing="1"/>
      </w:pPr>
      <w:r>
        <w:t>If this is not available, pre-procedural low-threshold screening for any of the possible symptoms of COVID-19 should be performed for the patient, the clinician, and staff on the day of the procedure.</w:t>
      </w:r>
    </w:p>
    <w:p w14:paraId="3CD5947E" w14:textId="77777777" w:rsidR="00E66102" w:rsidRDefault="00E66102" w:rsidP="00E66102">
      <w:pPr>
        <w:numPr>
          <w:ilvl w:val="1"/>
          <w:numId w:val="14"/>
        </w:numPr>
        <w:spacing w:before="100" w:beforeAutospacing="1" w:after="100" w:afterAutospacing="1"/>
      </w:pPr>
      <w:r>
        <w:t>We also advise to do follow-up monitoring for symptoms after the procedure, including a follow-up call to the patient to inquire regarding symptoms of COVID-19.</w:t>
      </w:r>
    </w:p>
    <w:p w14:paraId="68AE8D3F" w14:textId="77777777" w:rsidR="00E66102" w:rsidRDefault="00E66102" w:rsidP="00E66102">
      <w:pPr>
        <w:numPr>
          <w:ilvl w:val="1"/>
          <w:numId w:val="14"/>
        </w:numPr>
        <w:spacing w:before="100" w:beforeAutospacing="1" w:after="100" w:afterAutospacing="1"/>
      </w:pPr>
      <w:r>
        <w:t xml:space="preserve">The following is a list of symptoms to screen for both pre and post procedure </w:t>
      </w:r>
    </w:p>
    <w:p w14:paraId="0B6DA42C" w14:textId="77777777" w:rsidR="00E66102" w:rsidRDefault="00E66102" w:rsidP="00E66102">
      <w:pPr>
        <w:numPr>
          <w:ilvl w:val="2"/>
          <w:numId w:val="14"/>
        </w:numPr>
        <w:spacing w:before="100" w:beforeAutospacing="1" w:after="100" w:afterAutospacing="1"/>
        <w:rPr>
          <w:rStyle w:val="Hyperlink"/>
        </w:rPr>
      </w:pPr>
      <w:r>
        <w:fldChar w:fldCharType="begin"/>
      </w:r>
      <w:r>
        <w:instrText xml:space="preserve"> HYPERLINK "https://www.cdc.gov/coronavirus/2019-ncov/symptoms-testing/symptoms.html" \t "_blank" </w:instrText>
      </w:r>
      <w:r>
        <w:fldChar w:fldCharType="separate"/>
      </w:r>
      <w:r>
        <w:rPr>
          <w:rStyle w:val="Hyperlink"/>
        </w:rPr>
        <w:t>https://www.cdc.gov/coronavirus/2019-ncov/symptoms-testing/symptoms.html</w:t>
      </w:r>
    </w:p>
    <w:p w14:paraId="17F06693" w14:textId="79A33990" w:rsidR="00E66102" w:rsidRDefault="00E66102" w:rsidP="007F640D">
      <w:pPr>
        <w:pStyle w:val="ListParagraph"/>
        <w:numPr>
          <w:ilvl w:val="0"/>
          <w:numId w:val="14"/>
        </w:numPr>
      </w:pPr>
      <w:r>
        <w:fldChar w:fldCharType="end"/>
      </w:r>
      <w:r>
        <w:t xml:space="preserve">Use of PPE by the clinician with at least a mask by the patient is highly recommended. </w:t>
      </w:r>
    </w:p>
    <w:p w14:paraId="7C9BC607" w14:textId="77777777" w:rsidR="00E66102" w:rsidRDefault="00E66102" w:rsidP="00E66102">
      <w:pPr>
        <w:numPr>
          <w:ilvl w:val="1"/>
          <w:numId w:val="15"/>
        </w:numPr>
        <w:spacing w:before="100" w:beforeAutospacing="1" w:after="100" w:afterAutospacing="1"/>
        <w:rPr>
          <w:rStyle w:val="Strong"/>
        </w:rPr>
      </w:pPr>
      <w:r>
        <w:t xml:space="preserve">Specific safety questions can be referred to the expert clinician support team at the CDC by calling </w:t>
      </w:r>
      <w:r>
        <w:rPr>
          <w:rStyle w:val="Strong"/>
        </w:rPr>
        <w:t>1-800-232-4636.</w:t>
      </w:r>
    </w:p>
    <w:p w14:paraId="7F08F652" w14:textId="77777777" w:rsidR="00E66102" w:rsidRDefault="00E66102" w:rsidP="00E66102">
      <w:pPr>
        <w:numPr>
          <w:ilvl w:val="0"/>
          <w:numId w:val="15"/>
        </w:numPr>
        <w:spacing w:before="100" w:beforeAutospacing="1" w:after="100" w:afterAutospacing="1"/>
        <w:rPr>
          <w:rStyle w:val="Hyperlink"/>
        </w:rPr>
      </w:pPr>
      <w:r w:rsidRPr="007F640D">
        <w:rPr>
          <w:color w:val="000000" w:themeColor="text1"/>
        </w:rPr>
        <w:t>Safe processing and handling of the FNA cytology specimen also needs to be considered as detailed in the following link</w:t>
      </w:r>
      <w:r w:rsidRPr="007F640D">
        <w:rPr>
          <w:rStyle w:val="Strong"/>
          <w:color w:val="000000" w:themeColor="text1"/>
        </w:rPr>
        <w:t xml:space="preserve">: </w:t>
      </w:r>
      <w:r>
        <w:fldChar w:fldCharType="begin"/>
      </w:r>
      <w:r>
        <w:instrText xml:space="preserve"> HYPERLINK "https://www.liebertpub.com/doi/10.1089/ct.2020%3B32.239-241" \t "_blank" </w:instrText>
      </w:r>
      <w:r>
        <w:fldChar w:fldCharType="separate"/>
      </w:r>
      <w:r>
        <w:rPr>
          <w:rStyle w:val="Hyperlink"/>
        </w:rPr>
        <w:t>https://www.liebertpub.com/doi/10.1089/ct.2020%3B32.239-241</w:t>
      </w:r>
    </w:p>
    <w:p w14:paraId="1A47085E" w14:textId="05E43956" w:rsidR="00E66102" w:rsidRDefault="00E66102" w:rsidP="007F640D">
      <w:pPr>
        <w:pStyle w:val="ListParagraph"/>
        <w:numPr>
          <w:ilvl w:val="0"/>
          <w:numId w:val="15"/>
        </w:numPr>
      </w:pPr>
      <w:r>
        <w:fldChar w:fldCharType="end"/>
      </w:r>
      <w:r>
        <w:rPr>
          <w:rStyle w:val="Emphasis"/>
        </w:rPr>
        <w:t>Consider</w:t>
      </w:r>
      <w:r>
        <w:t xml:space="preserve"> creating patient education materials such as: </w:t>
      </w:r>
      <w:r>
        <w:rPr>
          <w:rStyle w:val="Emphasis"/>
        </w:rPr>
        <w:t>“What You Should Know About an Elective Procedure During the COVID-19 Pandemic</w:t>
      </w:r>
      <w:r>
        <w:rPr>
          <w:rStyle w:val="Emphasis"/>
          <w:b/>
          <w:bCs/>
        </w:rPr>
        <w:t>”</w:t>
      </w:r>
      <w:r>
        <w:t xml:space="preserve">. This can be done at the health care system, facility and/or practice level. At a minimum these materials should emphasize that: </w:t>
      </w:r>
    </w:p>
    <w:p w14:paraId="3218BD3D" w14:textId="1F783AA3" w:rsidR="00E66102" w:rsidRDefault="00E66102" w:rsidP="00E66102">
      <w:pPr>
        <w:numPr>
          <w:ilvl w:val="1"/>
          <w:numId w:val="15"/>
        </w:numPr>
        <w:spacing w:before="100" w:beforeAutospacing="1" w:after="100" w:afterAutospacing="1"/>
      </w:pPr>
      <w:r>
        <w:t>if the FNA is considered an elective procedure (definitions vary by state) that it does not need to be performed at this time and</w:t>
      </w:r>
    </w:p>
    <w:p w14:paraId="7A20A4C0" w14:textId="626E4100" w:rsidR="00E66102" w:rsidRDefault="00E66102" w:rsidP="00E66102">
      <w:pPr>
        <w:numPr>
          <w:ilvl w:val="1"/>
          <w:numId w:val="15"/>
        </w:numPr>
        <w:spacing w:before="100" w:beforeAutospacing="1" w:after="100" w:afterAutospacing="1"/>
      </w:pPr>
      <w:r>
        <w:t>there is a risk that the patient could become infected with COVID 19 virus.</w:t>
      </w:r>
    </w:p>
    <w:p w14:paraId="515D408D" w14:textId="77777777" w:rsidR="00E66102" w:rsidRDefault="00E66102" w:rsidP="00E66102">
      <w:pPr>
        <w:numPr>
          <w:ilvl w:val="1"/>
          <w:numId w:val="15"/>
        </w:numPr>
        <w:spacing w:before="100" w:beforeAutospacing="1" w:after="100" w:afterAutospacing="1"/>
      </w:pPr>
      <w:r>
        <w:t>Information on testing, PPE and other safety policies could also be included.</w:t>
      </w:r>
    </w:p>
    <w:p w14:paraId="01824328" w14:textId="77777777" w:rsidR="00E66102" w:rsidRDefault="00E66102" w:rsidP="00E66102">
      <w:pPr>
        <w:numPr>
          <w:ilvl w:val="0"/>
          <w:numId w:val="16"/>
        </w:numPr>
        <w:spacing w:before="100" w:beforeAutospacing="1" w:after="100" w:afterAutospacing="1"/>
      </w:pPr>
      <w:r>
        <w:t>Consent</w:t>
      </w:r>
    </w:p>
    <w:p w14:paraId="7D571884" w14:textId="77777777" w:rsidR="00E66102" w:rsidRDefault="00E66102" w:rsidP="00E66102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Emphasis"/>
        </w:rPr>
        <w:t>Consider</w:t>
      </w:r>
      <w:r>
        <w:t xml:space="preserve"> utilizing a </w:t>
      </w:r>
      <w:r>
        <w:rPr>
          <w:rStyle w:val="Emphasis"/>
        </w:rPr>
        <w:t>Special Consent Form for An Elective Procedure</w:t>
      </w:r>
      <w:r>
        <w:t xml:space="preserve"> </w:t>
      </w:r>
      <w:r>
        <w:rPr>
          <w:rStyle w:val="Emphasis"/>
        </w:rPr>
        <w:t>During the COVID-19 Pandemic</w:t>
      </w:r>
      <w:r>
        <w:t xml:space="preserve"> </w:t>
      </w:r>
    </w:p>
    <w:p w14:paraId="115468A2" w14:textId="77777777" w:rsidR="00E66102" w:rsidRDefault="00E66102" w:rsidP="00E66102">
      <w:pPr>
        <w:numPr>
          <w:ilvl w:val="1"/>
          <w:numId w:val="17"/>
        </w:numPr>
        <w:spacing w:before="100" w:beforeAutospacing="1" w:after="100" w:afterAutospacing="1"/>
      </w:pPr>
      <w:r>
        <w:t xml:space="preserve">This form should emphasize the shared decision of agreeing to perform an elective procedure and, if the above-mentioned patient education materials were provided, confirm that the patient received and understands the materials. </w:t>
      </w:r>
    </w:p>
    <w:p w14:paraId="6E3EC46C" w14:textId="77777777" w:rsidR="00E66102" w:rsidRDefault="00E66102" w:rsidP="00E66102">
      <w:pPr>
        <w:numPr>
          <w:ilvl w:val="1"/>
          <w:numId w:val="17"/>
        </w:numPr>
        <w:spacing w:before="100" w:beforeAutospacing="1" w:after="100" w:afterAutospacing="1"/>
      </w:pPr>
      <w:r>
        <w:t xml:space="preserve">Consultation with the local institution’s legal division or the physician’s legal advisor (for private practices performing FNA procedures) to review the special COVID-19 consent is recommended (concerning appropriate documentation of efforts to protect the patient from exposure to COVID-19). </w:t>
      </w:r>
    </w:p>
    <w:p w14:paraId="6E1137F5" w14:textId="04E83BCA" w:rsidR="00876A14" w:rsidRDefault="00876A14"/>
    <w:p w14:paraId="2FE658EB" w14:textId="77777777" w:rsidR="00371D8F" w:rsidRPr="00371D8F" w:rsidRDefault="00371D8F" w:rsidP="007F640D">
      <w:pPr>
        <w:rPr>
          <w:b/>
        </w:rPr>
      </w:pPr>
      <w:r w:rsidRPr="00371D8F">
        <w:rPr>
          <w:b/>
        </w:rPr>
        <w:t>4.  Diabetes technologies</w:t>
      </w:r>
    </w:p>
    <w:p w14:paraId="32EE0936" w14:textId="4E2CC0C4" w:rsidR="00371D8F" w:rsidRDefault="00371D8F" w:rsidP="00371D8F"/>
    <w:p w14:paraId="70E42E49" w14:textId="77777777" w:rsidR="00371D8F" w:rsidRDefault="00371D8F" w:rsidP="00371D8F">
      <w:pPr>
        <w:pStyle w:val="ListParagraph"/>
        <w:numPr>
          <w:ilvl w:val="0"/>
          <w:numId w:val="11"/>
        </w:numPr>
      </w:pPr>
      <w:r>
        <w:t>Consider creating diabetes education classes for patients to teach them how to upload pumps/CGM to web-based diabetes management software programs</w:t>
      </w:r>
    </w:p>
    <w:p w14:paraId="7CD0A645" w14:textId="77777777" w:rsidR="00371D8F" w:rsidRDefault="00371D8F" w:rsidP="00371D8F">
      <w:pPr>
        <w:pStyle w:val="ListParagraph"/>
        <w:numPr>
          <w:ilvl w:val="0"/>
          <w:numId w:val="11"/>
        </w:numPr>
      </w:pPr>
      <w:r>
        <w:t>Encourage patient utilization</w:t>
      </w:r>
    </w:p>
    <w:p w14:paraId="6B8799BA" w14:textId="25EBF97E" w:rsidR="00371D8F" w:rsidRDefault="00371D8F" w:rsidP="00371D8F">
      <w:pPr>
        <w:pStyle w:val="ListParagraph"/>
        <w:numPr>
          <w:ilvl w:val="0"/>
          <w:numId w:val="11"/>
        </w:numPr>
      </w:pPr>
      <w:r>
        <w:t>Screen-sharing between attending/fellow for joint review and teaching</w:t>
      </w:r>
    </w:p>
    <w:p w14:paraId="7A700E38" w14:textId="77777777" w:rsidR="00A354B9" w:rsidRDefault="00A354B9" w:rsidP="007F640D"/>
    <w:p w14:paraId="5388D66F" w14:textId="3AC08946" w:rsidR="00A354B9" w:rsidRPr="007F640D" w:rsidRDefault="008A1328" w:rsidP="007F640D">
      <w:pPr>
        <w:rPr>
          <w:b/>
        </w:rPr>
      </w:pPr>
      <w:r>
        <w:rPr>
          <w:b/>
        </w:rPr>
        <w:t>5.</w:t>
      </w:r>
      <w:r w:rsidR="007F640D">
        <w:rPr>
          <w:b/>
        </w:rPr>
        <w:t xml:space="preserve">   </w:t>
      </w:r>
      <w:r w:rsidR="00A354B9" w:rsidRPr="007F640D">
        <w:rPr>
          <w:b/>
        </w:rPr>
        <w:t>APDEM support for PDs with questions</w:t>
      </w:r>
    </w:p>
    <w:p w14:paraId="02B31F92" w14:textId="77777777" w:rsidR="007F640D" w:rsidRPr="007F640D" w:rsidRDefault="007F640D" w:rsidP="007F640D">
      <w:pPr>
        <w:rPr>
          <w:rFonts w:eastAsiaTheme="minorEastAsia"/>
          <w:lang w:eastAsia="zh-CN"/>
        </w:rPr>
      </w:pPr>
    </w:p>
    <w:p w14:paraId="1FF6D366" w14:textId="77777777" w:rsidR="007F640D" w:rsidRPr="007F640D" w:rsidRDefault="007F640D" w:rsidP="007F640D">
      <w:pPr>
        <w:rPr>
          <w:b/>
        </w:rPr>
      </w:pPr>
      <w:r w:rsidRPr="007F640D">
        <w:rPr>
          <w:b/>
        </w:rPr>
        <w:t xml:space="preserve">Emily Szmuilowicz, MD: </w:t>
      </w:r>
      <w:hyperlink r:id="rId13" w:history="1">
        <w:r w:rsidRPr="007F640D">
          <w:rPr>
            <w:rStyle w:val="Hyperlink"/>
            <w:b/>
          </w:rPr>
          <w:t>edszmuilowicz@northwestern.edu</w:t>
        </w:r>
      </w:hyperlink>
    </w:p>
    <w:p w14:paraId="5B18B956" w14:textId="77777777" w:rsidR="007F640D" w:rsidRPr="007F640D" w:rsidRDefault="007F640D" w:rsidP="007F640D">
      <w:pPr>
        <w:rPr>
          <w:b/>
        </w:rPr>
      </w:pPr>
      <w:r w:rsidRPr="007F640D">
        <w:rPr>
          <w:b/>
        </w:rPr>
        <w:t xml:space="preserve">Stephanie Smooke Praw, MD: </w:t>
      </w:r>
      <w:hyperlink r:id="rId14" w:history="1">
        <w:r w:rsidRPr="007F640D">
          <w:rPr>
            <w:rStyle w:val="Hyperlink"/>
            <w:b/>
          </w:rPr>
          <w:t>SSmooke@mednet.ucla.edu</w:t>
        </w:r>
      </w:hyperlink>
    </w:p>
    <w:p w14:paraId="5E8AFB72" w14:textId="77777777" w:rsidR="007F640D" w:rsidRPr="007F640D" w:rsidRDefault="007F640D" w:rsidP="007F640D">
      <w:pPr>
        <w:rPr>
          <w:b/>
        </w:rPr>
      </w:pPr>
      <w:r w:rsidRPr="007F640D">
        <w:rPr>
          <w:b/>
        </w:rPr>
        <w:t xml:space="preserve">Rana Malek, MD: </w:t>
      </w:r>
      <w:hyperlink r:id="rId15" w:history="1">
        <w:r w:rsidRPr="007F640D">
          <w:rPr>
            <w:rStyle w:val="Hyperlink"/>
            <w:b/>
          </w:rPr>
          <w:t>rmalek@som.umaryland.edu</w:t>
        </w:r>
      </w:hyperlink>
    </w:p>
    <w:p w14:paraId="14DD3123" w14:textId="1840DD46" w:rsidR="007F640D" w:rsidRPr="007F640D" w:rsidRDefault="007F640D" w:rsidP="007F640D">
      <w:pPr>
        <w:rPr>
          <w:b/>
        </w:rPr>
      </w:pPr>
      <w:r w:rsidRPr="007F640D">
        <w:rPr>
          <w:b/>
        </w:rPr>
        <w:t xml:space="preserve">David Lieb, MD: </w:t>
      </w:r>
      <w:hyperlink r:id="rId16" w:history="1">
        <w:r w:rsidRPr="007F640D">
          <w:rPr>
            <w:rStyle w:val="Hyperlink"/>
            <w:b/>
          </w:rPr>
          <w:t>LiebDC@evms.edu</w:t>
        </w:r>
      </w:hyperlink>
    </w:p>
    <w:p w14:paraId="01B1E04E" w14:textId="77777777" w:rsidR="007F640D" w:rsidRPr="007F640D" w:rsidRDefault="007F640D" w:rsidP="007F640D">
      <w:pPr>
        <w:pStyle w:val="ListParagraph"/>
        <w:ind w:left="1440"/>
      </w:pPr>
    </w:p>
    <w:p w14:paraId="5C4A77E4" w14:textId="77777777" w:rsidR="00371D8F" w:rsidRPr="00876A14" w:rsidRDefault="00371D8F"/>
    <w:sectPr w:rsidR="00371D8F" w:rsidRPr="00876A14" w:rsidSect="001A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FD0"/>
    <w:multiLevelType w:val="hybridMultilevel"/>
    <w:tmpl w:val="FD42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5D1"/>
    <w:multiLevelType w:val="multilevel"/>
    <w:tmpl w:val="3350E18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7006"/>
    <w:multiLevelType w:val="hybridMultilevel"/>
    <w:tmpl w:val="FFA85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34A"/>
    <w:multiLevelType w:val="multilevel"/>
    <w:tmpl w:val="D6B20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06899"/>
    <w:multiLevelType w:val="hybridMultilevel"/>
    <w:tmpl w:val="23D29706"/>
    <w:lvl w:ilvl="0" w:tplc="25CEA2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223"/>
    <w:multiLevelType w:val="multilevel"/>
    <w:tmpl w:val="DC648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4707C"/>
    <w:multiLevelType w:val="hybridMultilevel"/>
    <w:tmpl w:val="079E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D24"/>
    <w:multiLevelType w:val="hybridMultilevel"/>
    <w:tmpl w:val="B3EA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2555"/>
    <w:multiLevelType w:val="hybridMultilevel"/>
    <w:tmpl w:val="DCF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9C7"/>
    <w:multiLevelType w:val="multilevel"/>
    <w:tmpl w:val="D93435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98636C8"/>
    <w:multiLevelType w:val="hybridMultilevel"/>
    <w:tmpl w:val="9C86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342BC"/>
    <w:multiLevelType w:val="multilevel"/>
    <w:tmpl w:val="F0F230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140F8"/>
    <w:multiLevelType w:val="multilevel"/>
    <w:tmpl w:val="B1ACB30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01C56"/>
    <w:multiLevelType w:val="multilevel"/>
    <w:tmpl w:val="AD8E8D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155324"/>
    <w:multiLevelType w:val="hybridMultilevel"/>
    <w:tmpl w:val="81369C90"/>
    <w:lvl w:ilvl="0" w:tplc="E370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A5015"/>
    <w:multiLevelType w:val="hybridMultilevel"/>
    <w:tmpl w:val="0CC07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D6916"/>
    <w:multiLevelType w:val="multilevel"/>
    <w:tmpl w:val="8D28A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D4"/>
    <w:rsid w:val="00052041"/>
    <w:rsid w:val="000F5ABB"/>
    <w:rsid w:val="001A2269"/>
    <w:rsid w:val="001F731C"/>
    <w:rsid w:val="002E7F4B"/>
    <w:rsid w:val="00306D85"/>
    <w:rsid w:val="00321A13"/>
    <w:rsid w:val="00371D8F"/>
    <w:rsid w:val="0038197D"/>
    <w:rsid w:val="00403A68"/>
    <w:rsid w:val="00420DE1"/>
    <w:rsid w:val="005A1B4F"/>
    <w:rsid w:val="00604ABC"/>
    <w:rsid w:val="007F3BB0"/>
    <w:rsid w:val="007F640D"/>
    <w:rsid w:val="00800E56"/>
    <w:rsid w:val="00876A14"/>
    <w:rsid w:val="008A1328"/>
    <w:rsid w:val="008B66F6"/>
    <w:rsid w:val="00921775"/>
    <w:rsid w:val="009476E6"/>
    <w:rsid w:val="00A15CC4"/>
    <w:rsid w:val="00A354B9"/>
    <w:rsid w:val="00A731D4"/>
    <w:rsid w:val="00B51C38"/>
    <w:rsid w:val="00B761D2"/>
    <w:rsid w:val="00BF4C67"/>
    <w:rsid w:val="00C929E2"/>
    <w:rsid w:val="00CB7461"/>
    <w:rsid w:val="00CC3E78"/>
    <w:rsid w:val="00CE45B3"/>
    <w:rsid w:val="00CF3ED0"/>
    <w:rsid w:val="00E45480"/>
    <w:rsid w:val="00E66102"/>
    <w:rsid w:val="00EA4330"/>
    <w:rsid w:val="00F20083"/>
    <w:rsid w:val="00F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E1CF"/>
  <w15:chartTrackingRefBased/>
  <w15:docId w15:val="{0781FC3B-CB61-B748-A5CF-BAA8DCF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A14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61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761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761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61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6610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0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8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szmuilowicz@northwester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s.gov/files/document/covid-flexibility-reopen-essential-non-covid-servic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ebdc@evm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a.org/system/files/media/file/2020/04/roadmap-from-aha-others-for-safely-resuming-elective-surgery-as-covid-19-curve-flatten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malek@som.umaryland.edu" TargetMode="External"/><Relationship Id="rId10" Type="http://schemas.openxmlformats.org/officeDocument/2006/relationships/hyperlink" Target="https://www.cdc.gov/coronavirus/2019-ncov/hcp/ambulatory-care-settings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hyroid.org/covid-19/clinical-committee-physician-guidance/" TargetMode="External"/><Relationship Id="rId14" Type="http://schemas.openxmlformats.org/officeDocument/2006/relationships/hyperlink" Target="mailto:SSmooke@med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3BFBD6661654FA2AF749A3A9153B7" ma:contentTypeVersion="13" ma:contentTypeDescription="Create a new document." ma:contentTypeScope="" ma:versionID="0314d85a8ed8abb1c1c744716925bc8d">
  <xsd:schema xmlns:xsd="http://www.w3.org/2001/XMLSchema" xmlns:xs="http://www.w3.org/2001/XMLSchema" xmlns:p="http://schemas.microsoft.com/office/2006/metadata/properties" xmlns:ns3="c1b44f53-d66f-40fd-9b45-8956216edfc3" xmlns:ns4="a69d9d2c-fd74-4a79-b02c-866645fed046" targetNamespace="http://schemas.microsoft.com/office/2006/metadata/properties" ma:root="true" ma:fieldsID="ae2bef1d419bac57e8504163a9c8c053" ns3:_="" ns4:_="">
    <xsd:import namespace="c1b44f53-d66f-40fd-9b45-8956216edfc3"/>
    <xsd:import namespace="a69d9d2c-fd74-4a79-b02c-866645fed0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4f53-d66f-40fd-9b45-8956216ed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d9d2c-fd74-4a79-b02c-866645fed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EA1D2-119E-4125-8AEF-92F3A4C1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44f53-d66f-40fd-9b45-8956216edfc3"/>
    <ds:schemaRef ds:uri="a69d9d2c-fd74-4a79-b02c-866645fed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CB0C7-98C7-472A-BCF4-7D41F6CC5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3C495-0B98-4868-AE75-01CB90398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A46096-AF3E-45C7-A54D-3BE9559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Dimock, Alexa</cp:lastModifiedBy>
  <cp:revision>2</cp:revision>
  <dcterms:created xsi:type="dcterms:W3CDTF">2020-06-10T13:14:00Z</dcterms:created>
  <dcterms:modified xsi:type="dcterms:W3CDTF">2020-06-10T13:14:00Z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0x0101001833BFBD6661654FA2AF749A3A9153B7</vt:lpwstr>
  </property>
</Properties>
</file>